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BDD4A" w14:textId="77777777" w:rsidR="00A0732C" w:rsidRDefault="00A0732C" w:rsidP="008D6A37">
      <w:pPr>
        <w:tabs>
          <w:tab w:val="left" w:pos="4191"/>
        </w:tabs>
        <w:rPr>
          <w:rFonts w:ascii="Helvetica Neue" w:eastAsia="Helvetica Neue" w:hAnsi="Helvetica Neue" w:cs="Helvetica Neue"/>
          <w:sz w:val="22"/>
          <w:szCs w:val="22"/>
          <w:lang w:val="it-IT"/>
        </w:rPr>
      </w:pPr>
    </w:p>
    <w:p w14:paraId="1AD7DC72" w14:textId="77777777" w:rsidR="00A0732C" w:rsidRDefault="00A0732C" w:rsidP="008D6A37">
      <w:pPr>
        <w:tabs>
          <w:tab w:val="left" w:pos="4191"/>
        </w:tabs>
        <w:rPr>
          <w:rFonts w:ascii="Helvetica Neue" w:eastAsia="Helvetica Neue" w:hAnsi="Helvetica Neue" w:cs="Helvetica Neue"/>
          <w:sz w:val="22"/>
          <w:szCs w:val="22"/>
          <w:lang w:val="it-IT"/>
        </w:rPr>
      </w:pPr>
    </w:p>
    <w:p w14:paraId="7A0530B7" w14:textId="41454E41" w:rsidR="00456805" w:rsidRDefault="00456805" w:rsidP="008D6A37">
      <w:pPr>
        <w:tabs>
          <w:tab w:val="left" w:pos="4191"/>
        </w:tabs>
        <w:rPr>
          <w:rFonts w:ascii="Helvetica Neue" w:eastAsia="Helvetica Neue" w:hAnsi="Helvetica Neue" w:cs="Helvetica Neue"/>
          <w:sz w:val="22"/>
          <w:szCs w:val="22"/>
          <w:lang w:val="it-IT"/>
        </w:rPr>
      </w:pPr>
      <w:r>
        <w:rPr>
          <w:rFonts w:ascii="Helvetica Neue" w:eastAsia="Helvetica Neue" w:hAnsi="Helvetica Neue" w:cs="Helvetica Neue"/>
          <w:noProof/>
          <w:sz w:val="22"/>
          <w:szCs w:val="22"/>
          <w:lang w:val="it-IT"/>
        </w:rPr>
        <w:drawing>
          <wp:inline distT="0" distB="0" distL="0" distR="0" wp14:anchorId="4B5242E7" wp14:editId="07A90C47">
            <wp:extent cx="4014882" cy="3258455"/>
            <wp:effectExtent l="0" t="0" r="0" b="5715"/>
            <wp:docPr id="1563401263" name="Immagine 1" descr="Immagine che contiene dipinto, arte, mitologi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01263" name="Immagine 1" descr="Immagine che contiene dipinto, arte, mitologia, person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3091" cy="3305697"/>
                    </a:xfrm>
                    <a:prstGeom prst="rect">
                      <a:avLst/>
                    </a:prstGeom>
                  </pic:spPr>
                </pic:pic>
              </a:graphicData>
            </a:graphic>
          </wp:inline>
        </w:drawing>
      </w:r>
    </w:p>
    <w:p w14:paraId="5D1305B7" w14:textId="77777777" w:rsidR="00456805" w:rsidRDefault="00456805" w:rsidP="008D6A37">
      <w:pPr>
        <w:tabs>
          <w:tab w:val="left" w:pos="4191"/>
        </w:tabs>
        <w:rPr>
          <w:rFonts w:ascii="Helvetica Neue" w:eastAsia="Helvetica Neue" w:hAnsi="Helvetica Neue" w:cs="Helvetica Neue"/>
          <w:sz w:val="22"/>
          <w:szCs w:val="22"/>
          <w:lang w:val="it-IT"/>
        </w:rPr>
      </w:pPr>
    </w:p>
    <w:p w14:paraId="4ECC7ECB" w14:textId="68289F9E" w:rsidR="00456805" w:rsidRDefault="00456805" w:rsidP="008D6A37">
      <w:pPr>
        <w:tabs>
          <w:tab w:val="left" w:pos="4191"/>
        </w:tabs>
        <w:rPr>
          <w:rFonts w:ascii="Book Antiqua" w:eastAsia="Helvetica Neue" w:hAnsi="Book Antiqua" w:cs="Helvetica Neue"/>
          <w:sz w:val="22"/>
          <w:szCs w:val="22"/>
          <w:lang w:val="it-IT"/>
        </w:rPr>
      </w:pPr>
      <w:r w:rsidRPr="00456805">
        <w:rPr>
          <w:rFonts w:ascii="Book Antiqua" w:eastAsia="Helvetica Neue" w:hAnsi="Book Antiqua" w:cs="Helvetica Neue"/>
          <w:b/>
          <w:bCs/>
          <w:sz w:val="22"/>
          <w:szCs w:val="22"/>
          <w:lang w:val="it-IT"/>
        </w:rPr>
        <w:t>Jacopo Amigoni</w:t>
      </w:r>
      <w:r>
        <w:rPr>
          <w:rFonts w:ascii="Book Antiqua" w:eastAsia="Helvetica Neue" w:hAnsi="Book Antiqua" w:cs="Helvetica Neue"/>
          <w:b/>
          <w:bCs/>
          <w:sz w:val="22"/>
          <w:szCs w:val="22"/>
          <w:lang w:val="it-IT"/>
        </w:rPr>
        <w:t xml:space="preserve">, </w:t>
      </w:r>
      <w:r w:rsidRPr="00456805">
        <w:rPr>
          <w:rFonts w:ascii="Book Antiqua" w:eastAsia="Helvetica Neue" w:hAnsi="Book Antiqua" w:cs="Helvetica Neue"/>
          <w:i/>
          <w:iCs/>
          <w:sz w:val="22"/>
          <w:szCs w:val="22"/>
          <w:lang w:val="it-IT"/>
        </w:rPr>
        <w:t>Diana e le ninfe.</w:t>
      </w:r>
      <w:r>
        <w:rPr>
          <w:rFonts w:ascii="Book Antiqua" w:eastAsia="Helvetica Neue" w:hAnsi="Book Antiqua" w:cs="Helvetica Neue"/>
          <w:sz w:val="22"/>
          <w:szCs w:val="22"/>
          <w:lang w:val="it-IT"/>
        </w:rPr>
        <w:t xml:space="preserve"> Collezione privata</w:t>
      </w:r>
    </w:p>
    <w:p w14:paraId="2A6E6015" w14:textId="5989753C" w:rsidR="00456805" w:rsidRDefault="00456805"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Olio su tela, cm 122 x 153</w:t>
      </w:r>
    </w:p>
    <w:p w14:paraId="46AD6FF6" w14:textId="77777777" w:rsidR="00456805" w:rsidRDefault="00456805" w:rsidP="008D6A37">
      <w:pPr>
        <w:tabs>
          <w:tab w:val="left" w:pos="4191"/>
        </w:tabs>
        <w:rPr>
          <w:rFonts w:ascii="Book Antiqua" w:eastAsia="Helvetica Neue" w:hAnsi="Book Antiqua" w:cs="Helvetica Neue"/>
          <w:sz w:val="22"/>
          <w:szCs w:val="22"/>
          <w:lang w:val="it-IT"/>
        </w:rPr>
      </w:pPr>
    </w:p>
    <w:p w14:paraId="457362BF" w14:textId="2EFBDE72" w:rsidR="00456805" w:rsidRDefault="00456805"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Nel suo fondamentale volume sulla pittura veneziana del Settecento (1960, p. 25, fig. 58) il Pallucchini pubblicava per la prima volta uno strepitoso, inedito dipinto di Jacopo Amigoni che raffigurava </w:t>
      </w:r>
      <w:r w:rsidRPr="00456805">
        <w:rPr>
          <w:rFonts w:ascii="Book Antiqua" w:eastAsia="Helvetica Neue" w:hAnsi="Book Antiqua" w:cs="Helvetica Neue"/>
          <w:i/>
          <w:iCs/>
          <w:sz w:val="22"/>
          <w:szCs w:val="22"/>
          <w:lang w:val="it-IT"/>
        </w:rPr>
        <w:t>Diana e le Ninfe al bagno</w:t>
      </w:r>
      <w:r>
        <w:rPr>
          <w:rFonts w:ascii="Book Antiqua" w:eastAsia="Helvetica Neue" w:hAnsi="Book Antiqua" w:cs="Helvetica Neue"/>
          <w:sz w:val="22"/>
          <w:szCs w:val="22"/>
          <w:lang w:val="it-IT"/>
        </w:rPr>
        <w:t xml:space="preserve"> (olio su tela, cm 122 x 158). Lo commentava come esempio emblematico “del genere mitologico-galante, spronato dagli esempi francesi più consoni al suo temperamento sensualmente raffinato”: inoltre sottolineava anche che in opere come queste Amigoni dà il meglio di sé “con una piena coerenza tra l’assunto narrativo e i suoi mezzi espressivi</w:t>
      </w:r>
      <w:r w:rsidR="00A0732C">
        <w:rPr>
          <w:rFonts w:ascii="Book Antiqua" w:eastAsia="Helvetica Neue" w:hAnsi="Book Antiqua" w:cs="Helvetica Neue"/>
          <w:sz w:val="22"/>
          <w:szCs w:val="22"/>
          <w:lang w:val="it-IT"/>
        </w:rPr>
        <w:t>”</w:t>
      </w:r>
      <w:r>
        <w:rPr>
          <w:rFonts w:ascii="Book Antiqua" w:eastAsia="Helvetica Neue" w:hAnsi="Book Antiqua" w:cs="Helvetica Neue"/>
          <w:sz w:val="22"/>
          <w:szCs w:val="22"/>
          <w:lang w:val="it-IT"/>
        </w:rPr>
        <w:t xml:space="preserve">. Citato dalla scrivente nella propria monografia </w:t>
      </w:r>
      <w:proofErr w:type="spellStart"/>
      <w:r>
        <w:rPr>
          <w:rFonts w:ascii="Book Antiqua" w:eastAsia="Helvetica Neue" w:hAnsi="Book Antiqua" w:cs="Helvetica Neue"/>
          <w:sz w:val="22"/>
          <w:szCs w:val="22"/>
          <w:lang w:val="it-IT"/>
        </w:rPr>
        <w:t>amigoniana</w:t>
      </w:r>
      <w:proofErr w:type="spellEnd"/>
      <w:r>
        <w:rPr>
          <w:rFonts w:ascii="Book Antiqua" w:eastAsia="Helvetica Neue" w:hAnsi="Book Antiqua" w:cs="Helvetica Neue"/>
          <w:sz w:val="22"/>
          <w:szCs w:val="22"/>
          <w:lang w:val="it-IT"/>
        </w:rPr>
        <w:t xml:space="preserve"> (1994, p.102), è stato esposto, con curatela della stessa, in due mostre di poco successive (Roma 2007, II 36; Milano 2008, p. 272, n.68), nonché in una mostra a cura della Delneri, e scheda della scrivente, ugualmente nel 2008 (n.9). </w:t>
      </w:r>
    </w:p>
    <w:p w14:paraId="33141A6B" w14:textId="77777777" w:rsidR="00066D95" w:rsidRDefault="00066D95" w:rsidP="008D6A37">
      <w:pPr>
        <w:tabs>
          <w:tab w:val="left" w:pos="4191"/>
        </w:tabs>
        <w:rPr>
          <w:rFonts w:ascii="Book Antiqua" w:eastAsia="Helvetica Neue" w:hAnsi="Book Antiqua" w:cs="Helvetica Neue"/>
          <w:sz w:val="22"/>
          <w:szCs w:val="22"/>
          <w:lang w:val="it-IT"/>
        </w:rPr>
      </w:pPr>
    </w:p>
    <w:p w14:paraId="14B9CC7A" w14:textId="5307DDB7" w:rsidR="00066D95" w:rsidRDefault="00A0732C"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noProof/>
          <w:sz w:val="22"/>
          <w:szCs w:val="22"/>
          <w:lang w:val="it-IT"/>
        </w:rPr>
        <w:drawing>
          <wp:inline distT="0" distB="0" distL="0" distR="0" wp14:anchorId="6FD18580" wp14:editId="53FB7F67">
            <wp:extent cx="2524182" cy="1939311"/>
            <wp:effectExtent l="0" t="0" r="3175" b="3810"/>
            <wp:docPr id="806675112" name="Immagine 2" descr="Immagine che contiene dipinto, mitologia, art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62790" name="Immagine 2" descr="Immagine che contiene dipinto, mitologia, arte, person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174" cy="1960817"/>
                    </a:xfrm>
                    <a:prstGeom prst="rect">
                      <a:avLst/>
                    </a:prstGeom>
                  </pic:spPr>
                </pic:pic>
              </a:graphicData>
            </a:graphic>
          </wp:inline>
        </w:drawing>
      </w:r>
    </w:p>
    <w:p w14:paraId="7A51EF60" w14:textId="77777777" w:rsidR="00A0732C" w:rsidRDefault="00A0732C" w:rsidP="008D6A37">
      <w:pPr>
        <w:tabs>
          <w:tab w:val="left" w:pos="4191"/>
        </w:tabs>
        <w:rPr>
          <w:rFonts w:ascii="Book Antiqua" w:eastAsia="Helvetica Neue" w:hAnsi="Book Antiqua" w:cs="Helvetica Neue"/>
          <w:sz w:val="22"/>
          <w:szCs w:val="22"/>
          <w:lang w:val="it-IT"/>
        </w:rPr>
      </w:pPr>
    </w:p>
    <w:p w14:paraId="28792933" w14:textId="77777777" w:rsidR="00A0732C" w:rsidRPr="00A0732C" w:rsidRDefault="00A0732C" w:rsidP="00A0732C">
      <w:pPr>
        <w:tabs>
          <w:tab w:val="left" w:pos="4191"/>
        </w:tabs>
        <w:rPr>
          <w:rFonts w:ascii="Book Antiqua" w:eastAsia="Helvetica Neue" w:hAnsi="Book Antiqua" w:cs="Helvetica Neue"/>
          <w:sz w:val="20"/>
          <w:szCs w:val="20"/>
          <w:lang w:val="it-IT"/>
        </w:rPr>
      </w:pPr>
      <w:r w:rsidRPr="00A0732C">
        <w:rPr>
          <w:rFonts w:ascii="Book Antiqua" w:eastAsia="Helvetica Neue" w:hAnsi="Book Antiqua" w:cs="Helvetica Neue"/>
          <w:sz w:val="20"/>
          <w:szCs w:val="20"/>
          <w:lang w:val="it-IT"/>
        </w:rPr>
        <w:t xml:space="preserve">Jacopo Amigoni, </w:t>
      </w:r>
      <w:r w:rsidRPr="00A0732C">
        <w:rPr>
          <w:rFonts w:ascii="Book Antiqua" w:eastAsia="Helvetica Neue" w:hAnsi="Book Antiqua" w:cs="Helvetica Neue"/>
          <w:i/>
          <w:iCs/>
          <w:sz w:val="20"/>
          <w:szCs w:val="20"/>
          <w:lang w:val="it-IT"/>
        </w:rPr>
        <w:t>Diana e le ninfe al bagno</w:t>
      </w:r>
      <w:r w:rsidRPr="00A0732C">
        <w:rPr>
          <w:rFonts w:ascii="Book Antiqua" w:eastAsia="Helvetica Neue" w:hAnsi="Book Antiqua" w:cs="Helvetica Neue"/>
          <w:sz w:val="20"/>
          <w:szCs w:val="20"/>
          <w:lang w:val="it-IT"/>
        </w:rPr>
        <w:t xml:space="preserve">, olio su tela, cm 124 x 160. Collezione Terruzzi. Fotografia </w:t>
      </w:r>
    </w:p>
    <w:p w14:paraId="3BA015AD" w14:textId="77777777" w:rsidR="00A0732C" w:rsidRDefault="00A0732C" w:rsidP="008D6A37">
      <w:pPr>
        <w:tabs>
          <w:tab w:val="left" w:pos="4191"/>
        </w:tabs>
        <w:rPr>
          <w:rFonts w:ascii="Book Antiqua" w:eastAsia="Helvetica Neue" w:hAnsi="Book Antiqua" w:cs="Helvetica Neue"/>
          <w:sz w:val="22"/>
          <w:szCs w:val="22"/>
          <w:lang w:val="it-IT"/>
        </w:rPr>
      </w:pPr>
      <w:r w:rsidRPr="00A0732C">
        <w:rPr>
          <w:rFonts w:ascii="Book Antiqua" w:eastAsia="Helvetica Neue" w:hAnsi="Book Antiqua" w:cs="Helvetica Neue"/>
          <w:sz w:val="20"/>
          <w:szCs w:val="20"/>
          <w:lang w:val="it-IT"/>
        </w:rPr>
        <w:t>Archivio Fotografic</w:t>
      </w:r>
      <w:r>
        <w:rPr>
          <w:rFonts w:ascii="Book Antiqua" w:eastAsia="Helvetica Neue" w:hAnsi="Book Antiqua" w:cs="Helvetica Neue"/>
          <w:sz w:val="20"/>
          <w:szCs w:val="20"/>
          <w:lang w:val="it-IT"/>
        </w:rPr>
        <w:t>o.</w:t>
      </w:r>
    </w:p>
    <w:p w14:paraId="619F6177" w14:textId="77777777" w:rsidR="00A0732C" w:rsidRDefault="00A0732C" w:rsidP="008D6A37">
      <w:pPr>
        <w:tabs>
          <w:tab w:val="left" w:pos="4191"/>
        </w:tabs>
        <w:rPr>
          <w:rFonts w:ascii="Book Antiqua" w:eastAsia="Helvetica Neue" w:hAnsi="Book Antiqua" w:cs="Helvetica Neue"/>
          <w:sz w:val="22"/>
          <w:szCs w:val="22"/>
          <w:lang w:val="it-IT"/>
        </w:rPr>
      </w:pPr>
    </w:p>
    <w:p w14:paraId="0CEB58EE" w14:textId="076C5256" w:rsidR="00066D95" w:rsidRDefault="00066D95"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Ora, a distanza di tanti anni, vengo a conoscenza di una nuova versione di questa ampia </w:t>
      </w:r>
      <w:r w:rsidR="00BD77C9">
        <w:rPr>
          <w:rFonts w:ascii="Book Antiqua" w:eastAsia="Helvetica Neue" w:hAnsi="Book Antiqua" w:cs="Helvetica Neue"/>
          <w:sz w:val="22"/>
          <w:szCs w:val="22"/>
          <w:lang w:val="it-IT"/>
        </w:rPr>
        <w:t xml:space="preserve">ed affascinante composizione. Le dimensioni sono analoghe, con qualche lieve differenza; non rilevo particolari varianti tra le due. La storia dei due dipinti è quasi parallela e quasi contemporanea: l’esemplare a me precedentemente noto fu, come detto, pubblicato dal Pallucchini nel 1960 come appartenente ad una collezione privata milanese; acquisito successivamente da altro collezionista, nella stessa famiglia è rimasto al di là dei cambi di residenza, per decenni e tutt’ora le appartiene. Questa versione ha, per trasmissione orale di famiglia, una provenienza emiliana-bolognese, rapportabile ad un noto restauratore e </w:t>
      </w:r>
      <w:proofErr w:type="spellStart"/>
      <w:r w:rsidR="00BD77C9">
        <w:rPr>
          <w:rFonts w:ascii="Book Antiqua" w:eastAsia="Helvetica Neue" w:hAnsi="Book Antiqua" w:cs="Helvetica Neue"/>
          <w:sz w:val="22"/>
          <w:szCs w:val="22"/>
          <w:lang w:val="it-IT"/>
        </w:rPr>
        <w:t>merchant</w:t>
      </w:r>
      <w:proofErr w:type="spellEnd"/>
      <w:r w:rsidR="00BD77C9">
        <w:rPr>
          <w:rFonts w:ascii="Book Antiqua" w:eastAsia="Helvetica Neue" w:hAnsi="Book Antiqua" w:cs="Helvetica Neue"/>
          <w:sz w:val="22"/>
          <w:szCs w:val="22"/>
          <w:lang w:val="it-IT"/>
        </w:rPr>
        <w:t xml:space="preserve">-amateur del tempo di nome Guido Cortinovis, che operava molto anche in territorio lombardo. </w:t>
      </w:r>
    </w:p>
    <w:p w14:paraId="110F520C" w14:textId="50E79C14" w:rsidR="00BD77C9" w:rsidRDefault="00BD77C9"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Amigoni non era recalcitrante a realizzare repliche di soggetti la cui attrattiva gli era stata particolarmente riconosciuta, anche se questo accade più raramente in opere di grande formato. Tra quelle da cavalletto invece basti citare un soggetto tra tutti, </w:t>
      </w:r>
      <w:r w:rsidRPr="00BD77C9">
        <w:rPr>
          <w:rFonts w:ascii="Book Antiqua" w:eastAsia="Helvetica Neue" w:hAnsi="Book Antiqua" w:cs="Helvetica Neue"/>
          <w:i/>
          <w:iCs/>
          <w:sz w:val="22"/>
          <w:szCs w:val="22"/>
          <w:lang w:val="it-IT"/>
        </w:rPr>
        <w:t>Giove e Callisto</w:t>
      </w:r>
      <w:r>
        <w:rPr>
          <w:rFonts w:ascii="Book Antiqua" w:eastAsia="Helvetica Neue" w:hAnsi="Book Antiqua" w:cs="Helvetica Neue"/>
          <w:i/>
          <w:iCs/>
          <w:sz w:val="22"/>
          <w:szCs w:val="22"/>
          <w:lang w:val="it-IT"/>
        </w:rPr>
        <w:t xml:space="preserve">, </w:t>
      </w:r>
      <w:r>
        <w:rPr>
          <w:rFonts w:ascii="Book Antiqua" w:eastAsia="Helvetica Neue" w:hAnsi="Book Antiqua" w:cs="Helvetica Neue"/>
          <w:sz w:val="22"/>
          <w:szCs w:val="22"/>
          <w:lang w:val="it-IT"/>
        </w:rPr>
        <w:t xml:space="preserve">noto in più repliche a iniziare da quella già Glazer pubblicata del Voss nel 1918 (p.45) a quella, raffinatissima, di collezione privata monegasca, passando per altre, di diverse e maggiori dimensioni, come quella dell’Ermitage di San Pietroburgo o l’altra transitata presso Sotheby’s nel 1962 o rimasta per decenni nella collezione Dell’Agnese, non potendo dimenticare inoltre l’unica realizzata su rame, in </w:t>
      </w:r>
      <w:r w:rsidRPr="00BD77C9">
        <w:rPr>
          <w:rFonts w:ascii="Book Antiqua" w:eastAsia="Helvetica Neue" w:hAnsi="Book Antiqua" w:cs="Helvetica Neue"/>
          <w:i/>
          <w:iCs/>
          <w:sz w:val="22"/>
          <w:szCs w:val="22"/>
          <w:lang w:val="it-IT"/>
        </w:rPr>
        <w:t>pendant</w:t>
      </w:r>
      <w:r>
        <w:rPr>
          <w:rFonts w:ascii="Book Antiqua" w:eastAsia="Helvetica Neue" w:hAnsi="Book Antiqua" w:cs="Helvetica Neue"/>
          <w:i/>
          <w:iCs/>
          <w:sz w:val="22"/>
          <w:szCs w:val="22"/>
          <w:lang w:val="it-IT"/>
        </w:rPr>
        <w:t xml:space="preserve"> </w:t>
      </w:r>
      <w:r>
        <w:rPr>
          <w:rFonts w:ascii="Book Antiqua" w:eastAsia="Helvetica Neue" w:hAnsi="Book Antiqua" w:cs="Helvetica Neue"/>
          <w:sz w:val="22"/>
          <w:szCs w:val="22"/>
          <w:lang w:val="it-IT"/>
        </w:rPr>
        <w:t xml:space="preserve">con un altrettanto delicato </w:t>
      </w:r>
      <w:r w:rsidRPr="00BD77C9">
        <w:rPr>
          <w:rFonts w:ascii="Book Antiqua" w:eastAsia="Helvetica Neue" w:hAnsi="Book Antiqua" w:cs="Helvetica Neue"/>
          <w:i/>
          <w:iCs/>
          <w:sz w:val="22"/>
          <w:szCs w:val="22"/>
          <w:lang w:val="it-IT"/>
        </w:rPr>
        <w:t>Flora e Zefiro</w:t>
      </w:r>
      <w:r>
        <w:rPr>
          <w:rFonts w:ascii="Book Antiqua" w:eastAsia="Helvetica Neue" w:hAnsi="Book Antiqua" w:cs="Helvetica Neue"/>
          <w:i/>
          <w:iCs/>
          <w:sz w:val="22"/>
          <w:szCs w:val="22"/>
          <w:lang w:val="it-IT"/>
        </w:rPr>
        <w:t xml:space="preserve"> </w:t>
      </w:r>
      <w:r>
        <w:rPr>
          <w:rFonts w:ascii="Book Antiqua" w:eastAsia="Helvetica Neue" w:hAnsi="Book Antiqua" w:cs="Helvetica Neue"/>
          <w:sz w:val="22"/>
          <w:szCs w:val="22"/>
          <w:lang w:val="it-IT"/>
        </w:rPr>
        <w:t xml:space="preserve">(collezione privata). Nello specifico questo – Giove in veste di Diana seduce Callisto </w:t>
      </w:r>
      <w:r w:rsidR="00180BE3">
        <w:rPr>
          <w:rFonts w:ascii="Book Antiqua" w:eastAsia="Helvetica Neue" w:hAnsi="Book Antiqua" w:cs="Helvetica Neue"/>
          <w:sz w:val="22"/>
          <w:szCs w:val="22"/>
          <w:lang w:val="it-IT"/>
        </w:rPr>
        <w:t xml:space="preserve">– fu forse il tema più replicato nel suo vocabolario; grande fu anche la diffusione dell’incisione, da lui stesso eseguita, che forse contribuì al successo della composizione. Tornando al nostro </w:t>
      </w:r>
      <w:r w:rsidR="00180BE3" w:rsidRPr="00180BE3">
        <w:rPr>
          <w:rFonts w:ascii="Book Antiqua" w:eastAsia="Helvetica Neue" w:hAnsi="Book Antiqua" w:cs="Helvetica Neue"/>
          <w:i/>
          <w:iCs/>
          <w:sz w:val="22"/>
          <w:szCs w:val="22"/>
          <w:lang w:val="it-IT"/>
        </w:rPr>
        <w:t>Diana e le Ninfe</w:t>
      </w:r>
      <w:r w:rsidR="00180BE3">
        <w:rPr>
          <w:rFonts w:ascii="Book Antiqua" w:eastAsia="Helvetica Neue" w:hAnsi="Book Antiqua" w:cs="Helvetica Neue"/>
          <w:i/>
          <w:iCs/>
          <w:sz w:val="22"/>
          <w:szCs w:val="22"/>
          <w:lang w:val="it-IT"/>
        </w:rPr>
        <w:t xml:space="preserve">, </w:t>
      </w:r>
      <w:r w:rsidR="00180BE3">
        <w:rPr>
          <w:rFonts w:ascii="Book Antiqua" w:eastAsia="Helvetica Neue" w:hAnsi="Book Antiqua" w:cs="Helvetica Neue"/>
          <w:sz w:val="22"/>
          <w:szCs w:val="22"/>
          <w:lang w:val="it-IT"/>
        </w:rPr>
        <w:t xml:space="preserve">invece, quel che mi pare sia estremamente raro in lui è l’esecuzione di due repliche di tali, corpose dimensioni. Si tratta di opere complesse con un rilevante numero di figure e una scenografia paesaggistica accurata ed attenta, non affrettata e di puro contorno. Il soggetto, così ricco di seducenti corpi femminili immersi in una scenografia arcadica di gusto già </w:t>
      </w:r>
      <w:proofErr w:type="spellStart"/>
      <w:r w:rsidR="00180BE3">
        <w:rPr>
          <w:rFonts w:ascii="Book Antiqua" w:eastAsia="Helvetica Neue" w:hAnsi="Book Antiqua" w:cs="Helvetica Neue"/>
          <w:sz w:val="22"/>
          <w:szCs w:val="22"/>
          <w:lang w:val="it-IT"/>
        </w:rPr>
        <w:t>pesudo-zuccarelliano</w:t>
      </w:r>
      <w:proofErr w:type="spellEnd"/>
      <w:r w:rsidR="00180BE3">
        <w:rPr>
          <w:rFonts w:ascii="Book Antiqua" w:eastAsia="Helvetica Neue" w:hAnsi="Book Antiqua" w:cs="Helvetica Neue"/>
          <w:sz w:val="22"/>
          <w:szCs w:val="22"/>
          <w:lang w:val="it-IT"/>
        </w:rPr>
        <w:t xml:space="preserve">, fu sicuramente consono all’indole dell’artista, al punto di accettare la richiesta di replicarlo, nonostante l’importante formato. Mi piace aggiungere un esempio di analogia tematica, nonostante l’importante formato. Mi piace aggiungere un esempio di analogia tematica, pur in dimensioni da cavalletto (cm 91,5 x 71,8), ricordando il </w:t>
      </w:r>
      <w:r w:rsidR="00180BE3" w:rsidRPr="00180BE3">
        <w:rPr>
          <w:rFonts w:ascii="Book Antiqua" w:eastAsia="Helvetica Neue" w:hAnsi="Book Antiqua" w:cs="Helvetica Neue"/>
          <w:i/>
          <w:iCs/>
          <w:sz w:val="22"/>
          <w:szCs w:val="22"/>
          <w:lang w:val="it-IT"/>
        </w:rPr>
        <w:t xml:space="preserve">Diana e le Ninfe al bagno </w:t>
      </w:r>
      <w:r w:rsidR="00180BE3">
        <w:rPr>
          <w:rFonts w:ascii="Book Antiqua" w:eastAsia="Helvetica Neue" w:hAnsi="Book Antiqua" w:cs="Helvetica Neue"/>
          <w:sz w:val="22"/>
          <w:szCs w:val="22"/>
          <w:lang w:val="it-IT"/>
        </w:rPr>
        <w:t xml:space="preserve">passato presso </w:t>
      </w:r>
      <w:proofErr w:type="spellStart"/>
      <w:r w:rsidR="00180BE3">
        <w:rPr>
          <w:rFonts w:ascii="Book Antiqua" w:eastAsia="Helvetica Neue" w:hAnsi="Book Antiqua" w:cs="Helvetica Neue"/>
          <w:sz w:val="22"/>
          <w:szCs w:val="22"/>
          <w:lang w:val="it-IT"/>
        </w:rPr>
        <w:t>Bonham’s</w:t>
      </w:r>
      <w:proofErr w:type="spellEnd"/>
      <w:r w:rsidR="00180BE3">
        <w:rPr>
          <w:rFonts w:ascii="Book Antiqua" w:eastAsia="Helvetica Neue" w:hAnsi="Book Antiqua" w:cs="Helvetica Neue"/>
          <w:sz w:val="22"/>
          <w:szCs w:val="22"/>
          <w:lang w:val="it-IT"/>
        </w:rPr>
        <w:t xml:space="preserve"> nel 1992 ed ora in collezione privata, modello della squisita grazia del pennello </w:t>
      </w:r>
      <w:proofErr w:type="spellStart"/>
      <w:r w:rsidR="00180BE3">
        <w:rPr>
          <w:rFonts w:ascii="Book Antiqua" w:eastAsia="Helvetica Neue" w:hAnsi="Book Antiqua" w:cs="Helvetica Neue"/>
          <w:sz w:val="22"/>
          <w:szCs w:val="22"/>
          <w:lang w:val="it-IT"/>
        </w:rPr>
        <w:t>amigoniano</w:t>
      </w:r>
      <w:proofErr w:type="spellEnd"/>
      <w:r w:rsidR="00180BE3">
        <w:rPr>
          <w:rFonts w:ascii="Book Antiqua" w:eastAsia="Helvetica Neue" w:hAnsi="Book Antiqua" w:cs="Helvetica Neue"/>
          <w:sz w:val="22"/>
          <w:szCs w:val="22"/>
          <w:lang w:val="it-IT"/>
        </w:rPr>
        <w:t xml:space="preserve"> nell’ambito di questa narrazione. </w:t>
      </w:r>
    </w:p>
    <w:p w14:paraId="792C9C48" w14:textId="77777777" w:rsidR="00A0732C" w:rsidRDefault="00A0732C" w:rsidP="008D6A37">
      <w:pPr>
        <w:tabs>
          <w:tab w:val="left" w:pos="4191"/>
        </w:tabs>
        <w:rPr>
          <w:rFonts w:ascii="Book Antiqua" w:eastAsia="Helvetica Neue" w:hAnsi="Book Antiqua" w:cs="Helvetica Neue"/>
          <w:sz w:val="22"/>
          <w:szCs w:val="22"/>
          <w:lang w:val="it-IT"/>
        </w:rPr>
      </w:pPr>
    </w:p>
    <w:p w14:paraId="6EE27C23" w14:textId="77777777" w:rsidR="00A0732C" w:rsidRDefault="00A0732C" w:rsidP="008D6A37">
      <w:pPr>
        <w:tabs>
          <w:tab w:val="left" w:pos="4191"/>
        </w:tabs>
        <w:rPr>
          <w:rFonts w:ascii="Book Antiqua" w:eastAsia="Helvetica Neue" w:hAnsi="Book Antiqua" w:cs="Helvetica Neue"/>
          <w:sz w:val="22"/>
          <w:szCs w:val="22"/>
          <w:lang w:val="it-IT"/>
        </w:rPr>
      </w:pPr>
    </w:p>
    <w:p w14:paraId="6FF68472" w14:textId="77777777" w:rsidR="00A0732C" w:rsidRDefault="00A0732C" w:rsidP="008D6A37">
      <w:pPr>
        <w:tabs>
          <w:tab w:val="left" w:pos="4191"/>
        </w:tabs>
        <w:rPr>
          <w:rFonts w:ascii="Book Antiqua" w:eastAsia="Helvetica Neue" w:hAnsi="Book Antiqua" w:cs="Helvetica Neue"/>
          <w:sz w:val="22"/>
          <w:szCs w:val="22"/>
          <w:lang w:val="it-IT"/>
        </w:rPr>
      </w:pPr>
    </w:p>
    <w:p w14:paraId="0AA3C1C5" w14:textId="01C14EBE" w:rsidR="00180BE3" w:rsidRPr="00180BE3" w:rsidRDefault="00180BE3"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noProof/>
          <w:sz w:val="22"/>
          <w:szCs w:val="22"/>
          <w:lang w:val="it-IT"/>
        </w:rPr>
        <w:drawing>
          <wp:inline distT="0" distB="0" distL="0" distR="0" wp14:anchorId="04245467" wp14:editId="25066A51">
            <wp:extent cx="1881173" cy="2427319"/>
            <wp:effectExtent l="0" t="0" r="0" b="0"/>
            <wp:docPr id="984362094" name="Immagine 1" descr="Immagine che contiene dipinto, mitologia, arte, Opera d'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2094" name="Immagine 1" descr="Immagine che contiene dipinto, mitologia, arte, Opera d'arte&#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515" cy="2469051"/>
                    </a:xfrm>
                    <a:prstGeom prst="rect">
                      <a:avLst/>
                    </a:prstGeom>
                  </pic:spPr>
                </pic:pic>
              </a:graphicData>
            </a:graphic>
          </wp:inline>
        </w:drawing>
      </w:r>
    </w:p>
    <w:p w14:paraId="5E11CCB8" w14:textId="77777777" w:rsidR="00456805" w:rsidRDefault="00456805" w:rsidP="008D6A37">
      <w:pPr>
        <w:tabs>
          <w:tab w:val="left" w:pos="4191"/>
        </w:tabs>
        <w:rPr>
          <w:rFonts w:ascii="Book Antiqua" w:eastAsia="Helvetica Neue" w:hAnsi="Book Antiqua" w:cs="Helvetica Neue"/>
          <w:sz w:val="22"/>
          <w:szCs w:val="22"/>
          <w:lang w:val="it-IT"/>
        </w:rPr>
      </w:pPr>
    </w:p>
    <w:p w14:paraId="344754E0" w14:textId="43961A11" w:rsidR="00180BE3" w:rsidRPr="00A0732C" w:rsidRDefault="00180BE3" w:rsidP="008D6A37">
      <w:pPr>
        <w:tabs>
          <w:tab w:val="left" w:pos="4191"/>
        </w:tabs>
        <w:rPr>
          <w:rFonts w:ascii="Book Antiqua" w:eastAsia="Helvetica Neue" w:hAnsi="Book Antiqua" w:cs="Helvetica Neue"/>
          <w:sz w:val="20"/>
          <w:szCs w:val="20"/>
          <w:lang w:val="it-IT"/>
        </w:rPr>
      </w:pPr>
      <w:r w:rsidRPr="00A0732C">
        <w:rPr>
          <w:rFonts w:ascii="Book Antiqua" w:eastAsia="Helvetica Neue" w:hAnsi="Book Antiqua" w:cs="Helvetica Neue"/>
          <w:sz w:val="20"/>
          <w:szCs w:val="20"/>
          <w:lang w:val="it-IT"/>
        </w:rPr>
        <w:t xml:space="preserve">Jacopo Amigoni, </w:t>
      </w:r>
      <w:r w:rsidRPr="00A0732C">
        <w:rPr>
          <w:rFonts w:ascii="Book Antiqua" w:eastAsia="Helvetica Neue" w:hAnsi="Book Antiqua" w:cs="Helvetica Neue"/>
          <w:i/>
          <w:iCs/>
          <w:sz w:val="20"/>
          <w:szCs w:val="20"/>
          <w:lang w:val="it-IT"/>
        </w:rPr>
        <w:t>Diana e le Ninfe al bagno</w:t>
      </w:r>
      <w:r w:rsidRPr="00A0732C">
        <w:rPr>
          <w:rFonts w:ascii="Book Antiqua" w:eastAsia="Helvetica Neue" w:hAnsi="Book Antiqua" w:cs="Helvetica Neue"/>
          <w:sz w:val="20"/>
          <w:szCs w:val="20"/>
          <w:lang w:val="it-IT"/>
        </w:rPr>
        <w:t xml:space="preserve">, olio su tela, cm 91,5 x 71,8; collezione privata. </w:t>
      </w:r>
    </w:p>
    <w:p w14:paraId="06CCC2F6" w14:textId="77777777" w:rsidR="00A7635B" w:rsidRDefault="00A7635B" w:rsidP="008D6A37">
      <w:pPr>
        <w:tabs>
          <w:tab w:val="left" w:pos="4191"/>
        </w:tabs>
        <w:rPr>
          <w:rFonts w:ascii="Book Antiqua" w:eastAsia="Helvetica Neue" w:hAnsi="Book Antiqua" w:cs="Helvetica Neue"/>
          <w:sz w:val="22"/>
          <w:szCs w:val="22"/>
          <w:lang w:val="it-IT"/>
        </w:rPr>
      </w:pPr>
    </w:p>
    <w:p w14:paraId="1997FA9B" w14:textId="77777777" w:rsidR="00A7635B" w:rsidRDefault="00A7635B" w:rsidP="008D6A37">
      <w:pPr>
        <w:tabs>
          <w:tab w:val="left" w:pos="4191"/>
        </w:tabs>
        <w:rPr>
          <w:rFonts w:ascii="Book Antiqua" w:eastAsia="Helvetica Neue" w:hAnsi="Book Antiqua" w:cs="Helvetica Neue"/>
          <w:sz w:val="22"/>
          <w:szCs w:val="22"/>
          <w:lang w:val="it-IT"/>
        </w:rPr>
      </w:pPr>
    </w:p>
    <w:p w14:paraId="20CF36B9" w14:textId="77777777" w:rsidR="00A7635B" w:rsidRDefault="00A7635B" w:rsidP="008D6A37">
      <w:pPr>
        <w:tabs>
          <w:tab w:val="left" w:pos="4191"/>
        </w:tabs>
        <w:rPr>
          <w:rFonts w:ascii="Book Antiqua" w:eastAsia="Helvetica Neue" w:hAnsi="Book Antiqua" w:cs="Helvetica Neue"/>
          <w:sz w:val="22"/>
          <w:szCs w:val="22"/>
          <w:lang w:val="it-IT"/>
        </w:rPr>
      </w:pPr>
    </w:p>
    <w:p w14:paraId="05C02FF3" w14:textId="32562CA0" w:rsidR="00A7635B" w:rsidRDefault="00A7635B"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Nella mitologia classica Diana – Artemide per i greci – è figlia di Giove (Zeus)e di Leto (</w:t>
      </w:r>
      <w:proofErr w:type="spellStart"/>
      <w:r>
        <w:rPr>
          <w:rFonts w:ascii="Book Antiqua" w:eastAsia="Helvetica Neue" w:hAnsi="Book Antiqua" w:cs="Helvetica Neue"/>
          <w:sz w:val="22"/>
          <w:szCs w:val="22"/>
          <w:lang w:val="it-IT"/>
        </w:rPr>
        <w:t>Latona</w:t>
      </w:r>
      <w:proofErr w:type="spellEnd"/>
      <w:r>
        <w:rPr>
          <w:rFonts w:ascii="Book Antiqua" w:eastAsia="Helvetica Neue" w:hAnsi="Book Antiqua" w:cs="Helvetica Neue"/>
          <w:sz w:val="22"/>
          <w:szCs w:val="22"/>
          <w:lang w:val="it-IT"/>
        </w:rPr>
        <w:t xml:space="preserve">), figlia a sua volta di uno dei Titani, forse gli </w:t>
      </w:r>
      <w:proofErr w:type="gramStart"/>
      <w:r>
        <w:rPr>
          <w:rFonts w:ascii="Book Antiqua" w:eastAsia="Helvetica Neue" w:hAnsi="Book Antiqua" w:cs="Helvetica Neue"/>
          <w:sz w:val="22"/>
          <w:szCs w:val="22"/>
          <w:lang w:val="it-IT"/>
        </w:rPr>
        <w:t>dei</w:t>
      </w:r>
      <w:proofErr w:type="gramEnd"/>
      <w:r>
        <w:rPr>
          <w:rFonts w:ascii="Book Antiqua" w:eastAsia="Helvetica Neue" w:hAnsi="Book Antiqua" w:cs="Helvetica Neue"/>
          <w:sz w:val="22"/>
          <w:szCs w:val="22"/>
          <w:lang w:val="it-IT"/>
        </w:rPr>
        <w:t xml:space="preserve"> più antichi della mitologia greca; sorella gemella di Apollo. È sempre stata individuata come una donna di grande bellezza e dal fisico tornito e scultoreo, ma propugnatrice di una verginità estremamente austera che imponeva anche alle Ninfe sue compagne; dea della caccia, era protettrice degli animali e signora dei boschi. </w:t>
      </w:r>
    </w:p>
    <w:p w14:paraId="656DFAE5" w14:textId="0993401C" w:rsidR="00A7635B" w:rsidRDefault="00A7635B"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Nell’iconografia quasi sempre l’accompagnano faretra e frecce e talvolta una fiaccola accesa; compagno inseparabile il cane o anche più d’uno. Sul suo capo si appoggia dolcemente uno spicchio di luna crescente. La figura di Diana è estremamente poliedrica: non parliamo soltanto della vergine casta e cacciatrice, ma anche della dea che è protettrice della terra, anche quella selvaggia, e protettrice di tutti gli animali, al di là di ogni contraddizione venatoria, ergendosi quasi a tutela di una equilibrata armonia della scala naturale. </w:t>
      </w:r>
    </w:p>
    <w:p w14:paraId="6E6054C0" w14:textId="0F687877" w:rsidR="00A7635B" w:rsidRDefault="00A7635B"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Avendo citato il fratello gemello, Apollo, è interessante ricordare che Jacopo </w:t>
      </w:r>
      <w:r w:rsidR="0045477C">
        <w:rPr>
          <w:rFonts w:ascii="Book Antiqua" w:eastAsia="Helvetica Neue" w:hAnsi="Book Antiqua" w:cs="Helvetica Neue"/>
          <w:sz w:val="22"/>
          <w:szCs w:val="22"/>
          <w:lang w:val="it-IT"/>
        </w:rPr>
        <w:t xml:space="preserve">gli dedicò due dipinti scenograficamente simili che bel si allacciano al nostro oggetto di studio, entrambi dal tema </w:t>
      </w:r>
      <w:r w:rsidR="0045477C" w:rsidRPr="0045477C">
        <w:rPr>
          <w:rFonts w:ascii="Book Antiqua" w:eastAsia="Helvetica Neue" w:hAnsi="Book Antiqua" w:cs="Helvetica Neue"/>
          <w:i/>
          <w:iCs/>
          <w:sz w:val="22"/>
          <w:szCs w:val="22"/>
          <w:lang w:val="it-IT"/>
        </w:rPr>
        <w:t>Apollo e le Muse</w:t>
      </w:r>
      <w:r w:rsidR="0045477C">
        <w:rPr>
          <w:rFonts w:ascii="Book Antiqua" w:eastAsia="Helvetica Neue" w:hAnsi="Book Antiqua" w:cs="Helvetica Neue"/>
          <w:i/>
          <w:iCs/>
          <w:sz w:val="22"/>
          <w:szCs w:val="22"/>
          <w:lang w:val="it-IT"/>
        </w:rPr>
        <w:t xml:space="preserve">: </w:t>
      </w:r>
      <w:r w:rsidR="0045477C">
        <w:rPr>
          <w:rFonts w:ascii="Book Antiqua" w:eastAsia="Helvetica Neue" w:hAnsi="Book Antiqua" w:cs="Helvetica Neue"/>
          <w:sz w:val="22"/>
          <w:szCs w:val="22"/>
          <w:lang w:val="it-IT"/>
        </w:rPr>
        <w:t xml:space="preserve">uno si trova al Museum of Fine </w:t>
      </w:r>
      <w:proofErr w:type="spellStart"/>
      <w:r w:rsidR="0045477C">
        <w:rPr>
          <w:rFonts w:ascii="Book Antiqua" w:eastAsia="Helvetica Neue" w:hAnsi="Book Antiqua" w:cs="Helvetica Neue"/>
          <w:sz w:val="22"/>
          <w:szCs w:val="22"/>
          <w:lang w:val="it-IT"/>
        </w:rPr>
        <w:t>Arts</w:t>
      </w:r>
      <w:proofErr w:type="spellEnd"/>
      <w:r w:rsidR="0045477C">
        <w:rPr>
          <w:rFonts w:ascii="Book Antiqua" w:eastAsia="Helvetica Neue" w:hAnsi="Book Antiqua" w:cs="Helvetica Neue"/>
          <w:sz w:val="22"/>
          <w:szCs w:val="22"/>
          <w:lang w:val="it-IT"/>
        </w:rPr>
        <w:t xml:space="preserve"> di Boston e purtroppo nel corso del XVIII secolo subì tagli e modifiche per poter essere inserito entro stucchi a </w:t>
      </w:r>
      <w:proofErr w:type="spellStart"/>
      <w:r w:rsidR="0045477C">
        <w:rPr>
          <w:rFonts w:ascii="Book Antiqua" w:eastAsia="Helvetica Neue" w:hAnsi="Book Antiqua" w:cs="Helvetica Neue"/>
          <w:sz w:val="22"/>
          <w:szCs w:val="22"/>
          <w:lang w:val="it-IT"/>
        </w:rPr>
        <w:t>Woodcote</w:t>
      </w:r>
      <w:proofErr w:type="spellEnd"/>
      <w:r w:rsidR="0045477C">
        <w:rPr>
          <w:rFonts w:ascii="Book Antiqua" w:eastAsia="Helvetica Neue" w:hAnsi="Book Antiqua" w:cs="Helvetica Neue"/>
          <w:sz w:val="22"/>
          <w:szCs w:val="22"/>
          <w:lang w:val="it-IT"/>
        </w:rPr>
        <w:t xml:space="preserve"> Park; l’altro, riprodotto più in basso, mostra la figura del dio anche qui palesemente protagonista, circondata da devote vestali dallo sguardo dolce e affettuoso. Le posture e le movenze ci portano cronologicamente, come nel nostro caso, al periodo inglese dell’autore, con quel candore incipriato della pelle e la dolcezza dipinta nei volti, che conquistarono per quasi dieci anni il pubblico anglosassone, e non solo.</w:t>
      </w:r>
      <w:r w:rsidR="00A0732C">
        <w:rPr>
          <w:rFonts w:ascii="Book Antiqua" w:eastAsia="Helvetica Neue" w:hAnsi="Book Antiqua" w:cs="Helvetica Neue"/>
          <w:sz w:val="22"/>
          <w:szCs w:val="22"/>
          <w:lang w:val="it-IT"/>
        </w:rPr>
        <w:t xml:space="preserve"> </w:t>
      </w:r>
      <w:r w:rsidR="0045477C">
        <w:rPr>
          <w:rFonts w:ascii="Book Antiqua" w:eastAsia="Helvetica Neue" w:hAnsi="Book Antiqua" w:cs="Helvetica Neue"/>
          <w:sz w:val="22"/>
          <w:szCs w:val="22"/>
          <w:lang w:val="it-IT"/>
        </w:rPr>
        <w:t>Una decina di centimetri in meno per lato purtroppo non ci fanno sognare, in nessuno dei due casi, di trovarci di fronte al</w:t>
      </w:r>
      <w:r w:rsidR="0045477C" w:rsidRPr="0045477C">
        <w:rPr>
          <w:rFonts w:ascii="Book Antiqua" w:eastAsia="Helvetica Neue" w:hAnsi="Book Antiqua" w:cs="Helvetica Neue"/>
          <w:i/>
          <w:iCs/>
          <w:sz w:val="22"/>
          <w:szCs w:val="22"/>
          <w:lang w:val="it-IT"/>
        </w:rPr>
        <w:t xml:space="preserve"> pendant</w:t>
      </w:r>
      <w:r w:rsidR="0045477C">
        <w:rPr>
          <w:rFonts w:ascii="Book Antiqua" w:eastAsia="Helvetica Neue" w:hAnsi="Book Antiqua" w:cs="Helvetica Neue"/>
          <w:i/>
          <w:iCs/>
          <w:sz w:val="22"/>
          <w:szCs w:val="22"/>
          <w:lang w:val="it-IT"/>
        </w:rPr>
        <w:t xml:space="preserve"> </w:t>
      </w:r>
      <w:r w:rsidR="0045477C">
        <w:rPr>
          <w:rFonts w:ascii="Book Antiqua" w:eastAsia="Helvetica Neue" w:hAnsi="Book Antiqua" w:cs="Helvetica Neue"/>
          <w:sz w:val="22"/>
          <w:szCs w:val="22"/>
          <w:lang w:val="it-IT"/>
        </w:rPr>
        <w:t xml:space="preserve">di </w:t>
      </w:r>
      <w:r w:rsidR="0045477C" w:rsidRPr="0045477C">
        <w:rPr>
          <w:rFonts w:ascii="Book Antiqua" w:eastAsia="Helvetica Neue" w:hAnsi="Book Antiqua" w:cs="Helvetica Neue"/>
          <w:i/>
          <w:iCs/>
          <w:sz w:val="22"/>
          <w:szCs w:val="22"/>
          <w:lang w:val="it-IT"/>
        </w:rPr>
        <w:t>Diana e le Ninfe</w:t>
      </w:r>
      <w:r w:rsidR="0045477C">
        <w:rPr>
          <w:rFonts w:ascii="Book Antiqua" w:eastAsia="Helvetica Neue" w:hAnsi="Book Antiqua" w:cs="Helvetica Neue"/>
          <w:i/>
          <w:iCs/>
          <w:sz w:val="22"/>
          <w:szCs w:val="22"/>
          <w:lang w:val="it-IT"/>
        </w:rPr>
        <w:t xml:space="preserve">, </w:t>
      </w:r>
      <w:r w:rsidR="0045477C">
        <w:rPr>
          <w:rFonts w:ascii="Book Antiqua" w:eastAsia="Helvetica Neue" w:hAnsi="Book Antiqua" w:cs="Helvetica Neue"/>
          <w:sz w:val="22"/>
          <w:szCs w:val="22"/>
          <w:lang w:val="it-IT"/>
        </w:rPr>
        <w:t xml:space="preserve">ma di certo l’afflato creativo è estremamente prossimo. </w:t>
      </w:r>
    </w:p>
    <w:p w14:paraId="10506529" w14:textId="5BF55624" w:rsidR="00A0732C" w:rsidRPr="00A0732C" w:rsidRDefault="00A0732C" w:rsidP="008D6A37">
      <w:pPr>
        <w:tabs>
          <w:tab w:val="left" w:pos="4191"/>
        </w:tabs>
        <w:rPr>
          <w:rFonts w:ascii="Book Antiqua" w:eastAsia="Helvetica Neue" w:hAnsi="Book Antiqua" w:cs="Helvetica Neue"/>
          <w:sz w:val="22"/>
          <w:szCs w:val="22"/>
          <w:lang w:val="it-IT"/>
        </w:rPr>
      </w:pPr>
      <w:proofErr w:type="gramStart"/>
      <w:r>
        <w:rPr>
          <w:rFonts w:ascii="Book Antiqua" w:eastAsia="Helvetica Neue" w:hAnsi="Book Antiqua" w:cs="Helvetica Neue"/>
          <w:sz w:val="22"/>
          <w:szCs w:val="22"/>
          <w:lang w:val="it-IT"/>
        </w:rPr>
        <w:t>Purtroppo</w:t>
      </w:r>
      <w:proofErr w:type="gramEnd"/>
      <w:r>
        <w:rPr>
          <w:rFonts w:ascii="Book Antiqua" w:eastAsia="Helvetica Neue" w:hAnsi="Book Antiqua" w:cs="Helvetica Neue"/>
          <w:sz w:val="22"/>
          <w:szCs w:val="22"/>
          <w:lang w:val="it-IT"/>
        </w:rPr>
        <w:t xml:space="preserve"> alcuni vecchi restauri e ritocchi non egregiamente eseguiti, databili, a mio vedere, a circa mezzo secolo fa, ed innegabili, ad esempio, nei volti delle due figure all’estrema sinistra o nel secondo piano, limitano la corretta lettura che l’opera merita, ostacolando l’adeguata percezione dello spessore materico originario sul quale si poggia stilisticamente il delicato cromatismo volumetrico tipico del pittore. Nonostante ciò le figure, leggiadre nelle loro garbate ed amabili movenze, gli animali graziosi e così schietti nella loro naturalità, e poi gli abiti, i drappi, l’intersecarsi di rami e rocce, le rifrangenze d’acqua, il tutto unito a </w:t>
      </w:r>
      <w:r w:rsidRPr="00A0732C">
        <w:rPr>
          <w:rFonts w:ascii="Book Antiqua" w:eastAsia="Helvetica Neue" w:hAnsi="Book Antiqua" w:cs="Helvetica Neue"/>
          <w:i/>
          <w:iCs/>
          <w:sz w:val="22"/>
          <w:szCs w:val="22"/>
          <w:lang w:val="it-IT"/>
        </w:rPr>
        <w:t>tranches</w:t>
      </w:r>
      <w:r>
        <w:rPr>
          <w:rFonts w:ascii="Book Antiqua" w:eastAsia="Helvetica Neue" w:hAnsi="Book Antiqua" w:cs="Helvetica Neue"/>
          <w:i/>
          <w:iCs/>
          <w:sz w:val="22"/>
          <w:szCs w:val="22"/>
          <w:lang w:val="it-IT"/>
        </w:rPr>
        <w:t xml:space="preserve"> </w:t>
      </w:r>
      <w:r>
        <w:rPr>
          <w:rFonts w:ascii="Book Antiqua" w:eastAsia="Helvetica Neue" w:hAnsi="Book Antiqua" w:cs="Helvetica Neue"/>
          <w:sz w:val="22"/>
          <w:szCs w:val="22"/>
          <w:lang w:val="it-IT"/>
        </w:rPr>
        <w:t xml:space="preserve">sfumate di un paesaggio che fa da ellittica quinta teatrale; cioè tutto quel mondo che popola il vocabolario delle favole di Jacopo, ben si manifesta ed esprime in questa specie di grande Eden sognante, e sensualmente laico, che appare nel </w:t>
      </w:r>
      <w:r w:rsidRPr="00A0732C">
        <w:rPr>
          <w:rFonts w:ascii="Book Antiqua" w:eastAsia="Helvetica Neue" w:hAnsi="Book Antiqua" w:cs="Helvetica Neue"/>
          <w:i/>
          <w:iCs/>
          <w:sz w:val="22"/>
          <w:szCs w:val="22"/>
          <w:lang w:val="it-IT"/>
        </w:rPr>
        <w:t>Diana e le Ninfe.</w:t>
      </w:r>
      <w:r>
        <w:rPr>
          <w:rFonts w:ascii="Book Antiqua" w:eastAsia="Helvetica Neue" w:hAnsi="Book Antiqua" w:cs="Helvetica Neue"/>
          <w:sz w:val="22"/>
          <w:szCs w:val="22"/>
          <w:lang w:val="it-IT"/>
        </w:rPr>
        <w:t xml:space="preserve"> </w:t>
      </w:r>
    </w:p>
    <w:p w14:paraId="57BABF9F" w14:textId="77777777" w:rsidR="00A7635B" w:rsidRDefault="00A7635B" w:rsidP="008D6A37">
      <w:pPr>
        <w:tabs>
          <w:tab w:val="left" w:pos="4191"/>
        </w:tabs>
        <w:rPr>
          <w:rFonts w:ascii="Book Antiqua" w:eastAsia="Helvetica Neue" w:hAnsi="Book Antiqua" w:cs="Helvetica Neue"/>
          <w:i/>
          <w:iCs/>
          <w:sz w:val="22"/>
          <w:szCs w:val="22"/>
          <w:lang w:val="it-IT"/>
        </w:rPr>
      </w:pPr>
    </w:p>
    <w:p w14:paraId="285EC44A" w14:textId="77777777" w:rsidR="00A0732C" w:rsidRDefault="00A0732C" w:rsidP="008D6A37">
      <w:pPr>
        <w:tabs>
          <w:tab w:val="left" w:pos="4191"/>
        </w:tabs>
        <w:rPr>
          <w:rFonts w:ascii="Book Antiqua" w:eastAsia="Helvetica Neue" w:hAnsi="Book Antiqua" w:cs="Helvetica Neue"/>
          <w:i/>
          <w:iCs/>
          <w:sz w:val="22"/>
          <w:szCs w:val="22"/>
          <w:lang w:val="it-IT"/>
        </w:rPr>
      </w:pPr>
    </w:p>
    <w:p w14:paraId="62AB4080" w14:textId="39B5A97F" w:rsidR="00A0732C" w:rsidRDefault="00A0732C" w:rsidP="008D6A37">
      <w:pPr>
        <w:tabs>
          <w:tab w:val="left" w:pos="4191"/>
        </w:tabs>
        <w:rPr>
          <w:rFonts w:ascii="Book Antiqua" w:eastAsia="Helvetica Neue" w:hAnsi="Book Antiqua" w:cs="Helvetica Neue"/>
          <w:sz w:val="22"/>
          <w:szCs w:val="22"/>
          <w:lang w:val="it-IT"/>
        </w:rPr>
      </w:pPr>
      <w:r>
        <w:rPr>
          <w:rFonts w:ascii="Book Antiqua" w:eastAsia="Helvetica Neue" w:hAnsi="Book Antiqua" w:cs="Helvetica Neue"/>
          <w:sz w:val="22"/>
          <w:szCs w:val="22"/>
          <w:lang w:val="it-IT"/>
        </w:rPr>
        <w:t xml:space="preserve">Annalisa Scarpa                                                                                          Venezia, 2.2.2024 </w:t>
      </w:r>
    </w:p>
    <w:p w14:paraId="326EDAB4" w14:textId="77777777" w:rsidR="00A0732C" w:rsidRDefault="00A0732C" w:rsidP="008D6A37">
      <w:pPr>
        <w:tabs>
          <w:tab w:val="left" w:pos="4191"/>
        </w:tabs>
        <w:rPr>
          <w:rFonts w:ascii="Book Antiqua" w:eastAsia="Helvetica Neue" w:hAnsi="Book Antiqua" w:cs="Helvetica Neue"/>
          <w:sz w:val="22"/>
          <w:szCs w:val="22"/>
          <w:lang w:val="it-IT"/>
        </w:rPr>
      </w:pPr>
    </w:p>
    <w:p w14:paraId="783C35B5" w14:textId="77777777" w:rsidR="00A0732C" w:rsidRDefault="00A0732C" w:rsidP="008D6A37">
      <w:pPr>
        <w:tabs>
          <w:tab w:val="left" w:pos="4191"/>
        </w:tabs>
        <w:rPr>
          <w:rFonts w:ascii="Book Antiqua" w:eastAsia="Helvetica Neue" w:hAnsi="Book Antiqua" w:cs="Helvetica Neue"/>
          <w:sz w:val="22"/>
          <w:szCs w:val="22"/>
          <w:lang w:val="it-IT"/>
        </w:rPr>
      </w:pPr>
    </w:p>
    <w:p w14:paraId="4EF414B9" w14:textId="77777777" w:rsidR="00A0732C" w:rsidRDefault="00A0732C" w:rsidP="008D6A37">
      <w:pPr>
        <w:tabs>
          <w:tab w:val="left" w:pos="4191"/>
        </w:tabs>
        <w:rPr>
          <w:rFonts w:ascii="Book Antiqua" w:eastAsia="Helvetica Neue" w:hAnsi="Book Antiqua" w:cs="Helvetica Neue"/>
          <w:sz w:val="22"/>
          <w:szCs w:val="22"/>
          <w:lang w:val="it-IT"/>
        </w:rPr>
      </w:pPr>
    </w:p>
    <w:p w14:paraId="19426D57" w14:textId="77777777" w:rsidR="00A0732C" w:rsidRDefault="00A0732C" w:rsidP="008D6A37">
      <w:pPr>
        <w:tabs>
          <w:tab w:val="left" w:pos="4191"/>
        </w:tabs>
        <w:rPr>
          <w:rFonts w:ascii="Book Antiqua" w:eastAsia="Helvetica Neue" w:hAnsi="Book Antiqua" w:cs="Helvetica Neue"/>
          <w:sz w:val="22"/>
          <w:szCs w:val="22"/>
          <w:lang w:val="it-IT"/>
        </w:rPr>
      </w:pPr>
    </w:p>
    <w:p w14:paraId="77409EFF" w14:textId="77777777" w:rsidR="00A0732C" w:rsidRDefault="00A0732C" w:rsidP="008D6A37">
      <w:pPr>
        <w:tabs>
          <w:tab w:val="left" w:pos="4191"/>
        </w:tabs>
        <w:rPr>
          <w:rFonts w:ascii="Book Antiqua" w:eastAsia="Helvetica Neue" w:hAnsi="Book Antiqua" w:cs="Helvetica Neue"/>
          <w:sz w:val="22"/>
          <w:szCs w:val="22"/>
          <w:lang w:val="it-IT"/>
        </w:rPr>
      </w:pPr>
    </w:p>
    <w:p w14:paraId="4F6FD2CD" w14:textId="77777777" w:rsidR="00A0732C" w:rsidRPr="00A0732C" w:rsidRDefault="00A0732C" w:rsidP="008D6A37">
      <w:pPr>
        <w:tabs>
          <w:tab w:val="left" w:pos="4191"/>
        </w:tabs>
        <w:rPr>
          <w:rFonts w:ascii="Book Antiqua" w:eastAsia="Helvetica Neue" w:hAnsi="Book Antiqua" w:cs="Helvetica Neue"/>
          <w:sz w:val="22"/>
          <w:szCs w:val="22"/>
          <w:lang w:val="it-IT"/>
        </w:rPr>
      </w:pPr>
    </w:p>
    <w:p w14:paraId="2E406F62" w14:textId="77777777" w:rsidR="00180BE3" w:rsidRDefault="00180BE3" w:rsidP="008D6A37">
      <w:pPr>
        <w:tabs>
          <w:tab w:val="left" w:pos="4191"/>
        </w:tabs>
        <w:rPr>
          <w:rFonts w:ascii="Book Antiqua" w:eastAsia="Helvetica Neue" w:hAnsi="Book Antiqua" w:cs="Helvetica Neue"/>
          <w:sz w:val="22"/>
          <w:szCs w:val="22"/>
          <w:lang w:val="it-IT"/>
        </w:rPr>
      </w:pPr>
    </w:p>
    <w:p w14:paraId="3916853D" w14:textId="77777777" w:rsidR="00180BE3" w:rsidRDefault="00180BE3" w:rsidP="008D6A37">
      <w:pPr>
        <w:tabs>
          <w:tab w:val="left" w:pos="4191"/>
        </w:tabs>
        <w:rPr>
          <w:rFonts w:ascii="Book Antiqua" w:eastAsia="Helvetica Neue" w:hAnsi="Book Antiqua" w:cs="Helvetica Neue"/>
          <w:sz w:val="22"/>
          <w:szCs w:val="22"/>
          <w:lang w:val="it-IT"/>
        </w:rPr>
      </w:pPr>
    </w:p>
    <w:p w14:paraId="633BC911" w14:textId="77777777" w:rsidR="00180BE3" w:rsidRDefault="00180BE3" w:rsidP="008D6A37">
      <w:pPr>
        <w:tabs>
          <w:tab w:val="left" w:pos="4191"/>
        </w:tabs>
        <w:rPr>
          <w:rFonts w:ascii="Book Antiqua" w:eastAsia="Helvetica Neue" w:hAnsi="Book Antiqua" w:cs="Helvetica Neue"/>
          <w:sz w:val="22"/>
          <w:szCs w:val="22"/>
          <w:lang w:val="it-IT"/>
        </w:rPr>
      </w:pPr>
    </w:p>
    <w:p w14:paraId="7FED0D99" w14:textId="77777777" w:rsidR="00180BE3" w:rsidRDefault="00180BE3" w:rsidP="008D6A37">
      <w:pPr>
        <w:tabs>
          <w:tab w:val="left" w:pos="4191"/>
        </w:tabs>
        <w:rPr>
          <w:rFonts w:ascii="Book Antiqua" w:eastAsia="Helvetica Neue" w:hAnsi="Book Antiqua" w:cs="Helvetica Neue"/>
          <w:sz w:val="22"/>
          <w:szCs w:val="22"/>
          <w:lang w:val="it-IT"/>
        </w:rPr>
      </w:pPr>
    </w:p>
    <w:p w14:paraId="71581332" w14:textId="77777777" w:rsidR="00180BE3" w:rsidRPr="00456805" w:rsidRDefault="00180BE3" w:rsidP="008D6A37">
      <w:pPr>
        <w:tabs>
          <w:tab w:val="left" w:pos="4191"/>
        </w:tabs>
        <w:rPr>
          <w:rFonts w:ascii="Book Antiqua" w:eastAsia="Helvetica Neue" w:hAnsi="Book Antiqua" w:cs="Helvetica Neue"/>
          <w:sz w:val="22"/>
          <w:szCs w:val="22"/>
          <w:lang w:val="it-IT"/>
        </w:rPr>
      </w:pPr>
    </w:p>
    <w:sectPr w:rsidR="00180BE3" w:rsidRPr="00456805">
      <w:headerReference w:type="default" r:id="rId10"/>
      <w:footerReference w:type="default" r:id="rId11"/>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007B5" w14:textId="77777777" w:rsidR="00384181" w:rsidRDefault="00384181">
      <w:r>
        <w:separator/>
      </w:r>
    </w:p>
  </w:endnote>
  <w:endnote w:type="continuationSeparator" w:id="0">
    <w:p w14:paraId="357DC6E3" w14:textId="77777777" w:rsidR="00384181" w:rsidRDefault="0038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AC47853-9387-F240-A896-AA174020B3AC}"/>
    <w:embedBold r:id="rId2" w:fontKey="{7AB1F701-9FB7-AA48-A671-D38CAC7FA355}"/>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embedRegular r:id="rId6" w:fontKey="{1EED5179-B3B3-544B-9F33-F0FA04FD0A79}"/>
    <w:embedBold r:id="rId7" w:fontKey="{163375F6-F0BA-9043-9379-364A310E3505}"/>
    <w:embedItalic r:id="rId8" w:fontKey="{6A24FE25-96CD-4049-BB7F-25A2B109006E}"/>
  </w:font>
  <w:font w:name="Georgia">
    <w:panose1 w:val="02040502050405020303"/>
    <w:charset w:val="00"/>
    <w:family w:val="roman"/>
    <w:pitch w:val="variable"/>
    <w:sig w:usb0="00000287" w:usb1="00000000" w:usb2="00000000" w:usb3="00000000" w:csb0="0000009F" w:csb1="00000000"/>
    <w:embedRegular r:id="rId9" w:fontKey="{3C8CC0AB-EC29-7D43-A129-9D58990790A4}"/>
    <w:embedItalic r:id="rId10" w:fontKey="{A8E871FE-94D1-6047-9C53-A6B43775C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39F4" w14:textId="77777777" w:rsidR="00254EE4" w:rsidRPr="008D6A37" w:rsidRDefault="00000000">
    <w:pPr>
      <w:pBdr>
        <w:top w:val="nil"/>
        <w:left w:val="nil"/>
        <w:bottom w:val="nil"/>
        <w:right w:val="nil"/>
        <w:between w:val="nil"/>
      </w:pBdr>
      <w:tabs>
        <w:tab w:val="right" w:pos="9020"/>
        <w:tab w:val="center" w:pos="4819"/>
        <w:tab w:val="right" w:pos="9638"/>
      </w:tabs>
      <w:spacing w:line="276" w:lineRule="auto"/>
      <w:rPr>
        <w:rFonts w:ascii="Helvetica Neue" w:eastAsia="Helvetica Neue" w:hAnsi="Helvetica Neue" w:cs="Helvetica Neue"/>
        <w:lang w:val="it-IT"/>
      </w:rPr>
    </w:pPr>
    <w:r>
      <w:rPr>
        <w:rFonts w:ascii="Helvetica Neue" w:eastAsia="Helvetica Neue" w:hAnsi="Helvetica Neue" w:cs="Helvetica Neue"/>
        <w:color w:val="000000"/>
      </w:rPr>
      <w:tab/>
    </w:r>
    <w:r w:rsidRPr="008D6A37">
      <w:rPr>
        <w:rFonts w:ascii="Book Antiqua" w:eastAsia="Book Antiqua" w:hAnsi="Book Antiqua" w:cs="Book Antiqua"/>
        <w:sz w:val="22"/>
        <w:szCs w:val="22"/>
        <w:lang w:val="it-IT"/>
      </w:rPr>
      <w:t xml:space="preserve">Via Farini 14, 41121 Modena - Tel. 059 225400 - </w:t>
    </w:r>
    <w:hyperlink r:id="rId1">
      <w:r w:rsidR="00254EE4" w:rsidRPr="008D6A37">
        <w:rPr>
          <w:rFonts w:ascii="Book Antiqua" w:eastAsia="Book Antiqua" w:hAnsi="Book Antiqua" w:cs="Book Antiqua"/>
          <w:sz w:val="22"/>
          <w:szCs w:val="22"/>
          <w:u w:val="single"/>
          <w:lang w:val="it-IT"/>
        </w:rPr>
        <w:t>info@galleriacantore.it</w:t>
      </w:r>
    </w:hyperlink>
    <w:r w:rsidRPr="008D6A37">
      <w:rPr>
        <w:rFonts w:ascii="Book Antiqua" w:eastAsia="Book Antiqua" w:hAnsi="Book Antiqua" w:cs="Book Antiqua"/>
        <w:sz w:val="22"/>
        <w:szCs w:val="22"/>
        <w:lang w:val="it-IT"/>
      </w:rPr>
      <w:t xml:space="preserve"> - </w:t>
    </w:r>
    <w:r w:rsidR="00254EE4">
      <w:fldChar w:fldCharType="begin"/>
    </w:r>
    <w:r w:rsidR="00254EE4" w:rsidRPr="00BD77C9">
      <w:rPr>
        <w:lang w:val="it-IT"/>
      </w:rPr>
      <w:instrText>HYPERLINK "http://www.galleriacantore.it" \h</w:instrText>
    </w:r>
    <w:r w:rsidR="00254EE4">
      <w:fldChar w:fldCharType="separate"/>
    </w:r>
    <w:r w:rsidR="00254EE4" w:rsidRPr="008D6A37">
      <w:rPr>
        <w:rFonts w:ascii="Book Antiqua" w:eastAsia="Book Antiqua" w:hAnsi="Book Antiqua" w:cs="Book Antiqua"/>
        <w:sz w:val="22"/>
        <w:szCs w:val="22"/>
        <w:u w:val="single"/>
        <w:lang w:val="it-IT"/>
      </w:rPr>
      <w:t>www.galleriacantore.it</w:t>
    </w:r>
    <w:r w:rsidR="00254EE4">
      <w:rPr>
        <w:rFonts w:ascii="Book Antiqua" w:eastAsia="Book Antiqua" w:hAnsi="Book Antiqua" w:cs="Book Antiqua"/>
        <w:sz w:val="22"/>
        <w:szCs w:val="22"/>
        <w:u w:val="single"/>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5F0D9" w14:textId="77777777" w:rsidR="00384181" w:rsidRDefault="00384181">
      <w:r>
        <w:separator/>
      </w:r>
    </w:p>
  </w:footnote>
  <w:footnote w:type="continuationSeparator" w:id="0">
    <w:p w14:paraId="0D77FF6F" w14:textId="77777777" w:rsidR="00384181" w:rsidRDefault="00384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18F33" w14:textId="079FDB4E" w:rsidR="00254EE4" w:rsidRDefault="008D6A37">
    <w:pPr>
      <w:pBdr>
        <w:top w:val="nil"/>
        <w:left w:val="nil"/>
        <w:bottom w:val="nil"/>
        <w:right w:val="nil"/>
        <w:between w:val="nil"/>
      </w:pBdr>
      <w:tabs>
        <w:tab w:val="right" w:pos="9020"/>
        <w:tab w:val="center" w:pos="4819"/>
        <w:tab w:val="right" w:pos="9638"/>
      </w:tabs>
      <w:rPr>
        <w:rFonts w:ascii="Helvetica Neue" w:eastAsia="Helvetica Neue" w:hAnsi="Helvetica Neue" w:cs="Helvetica Neue"/>
        <w:sz w:val="22"/>
        <w:szCs w:val="22"/>
      </w:rPr>
    </w:pPr>
    <w:r>
      <w:rPr>
        <w:rFonts w:ascii="Helvetica Neue" w:eastAsia="Helvetica Neue" w:hAnsi="Helvetica Neue" w:cs="Helvetica Neue"/>
        <w:color w:val="000000"/>
      </w:rPr>
      <w:t xml:space="preserve">                                    </w:t>
    </w:r>
    <w:r>
      <w:rPr>
        <w:rFonts w:ascii="Helvetica Neue" w:eastAsia="Helvetica Neue" w:hAnsi="Helvetica Neue" w:cs="Helvetica Neue"/>
        <w:noProof/>
        <w:sz w:val="22"/>
        <w:szCs w:val="22"/>
      </w:rPr>
      <w:drawing>
        <wp:inline distT="114300" distB="114300" distL="114300" distR="114300" wp14:anchorId="0D2E8C58" wp14:editId="4DCAD732">
          <wp:extent cx="2610802" cy="503483"/>
          <wp:effectExtent l="0" t="0" r="0" b="0"/>
          <wp:docPr id="1073741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10802" cy="503483"/>
                  </a:xfrm>
                  <a:prstGeom prst="rect">
                    <a:avLst/>
                  </a:prstGeom>
                  <a:ln/>
                </pic:spPr>
              </pic:pic>
            </a:graphicData>
          </a:graphic>
        </wp:inline>
      </w:drawing>
    </w:r>
  </w:p>
  <w:p w14:paraId="548F7A0F" w14:textId="77777777" w:rsidR="00254EE4" w:rsidRDefault="00254EE4">
    <w:pPr>
      <w:tabs>
        <w:tab w:val="right" w:pos="9020"/>
        <w:tab w:val="center" w:pos="7116"/>
        <w:tab w:val="right" w:pos="9638"/>
      </w:tabs>
      <w:rPr>
        <w:rFonts w:ascii="Helvetica Neue" w:eastAsia="Helvetica Neue" w:hAnsi="Helvetica Neue" w:cs="Helvetica Neue"/>
        <w:sz w:val="22"/>
        <w:szCs w:val="22"/>
      </w:rPr>
    </w:pPr>
  </w:p>
  <w:p w14:paraId="1F4A65D2" w14:textId="77777777" w:rsidR="00254EE4" w:rsidRPr="008D6A37" w:rsidRDefault="00254EE4">
    <w:pPr>
      <w:tabs>
        <w:tab w:val="right" w:pos="9020"/>
        <w:tab w:val="center" w:pos="4819"/>
        <w:tab w:val="right" w:pos="9638"/>
      </w:tabs>
      <w:rPr>
        <w:rFonts w:ascii="Helvetica Neue" w:eastAsia="Helvetica Neue" w:hAnsi="Helvetica Neue" w:cs="Helvetica Neue"/>
        <w:color w:val="000000"/>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EE4"/>
    <w:rsid w:val="00066D95"/>
    <w:rsid w:val="000E3AB4"/>
    <w:rsid w:val="00180BE3"/>
    <w:rsid w:val="002339E6"/>
    <w:rsid w:val="00254EE4"/>
    <w:rsid w:val="00384181"/>
    <w:rsid w:val="0045477C"/>
    <w:rsid w:val="00456805"/>
    <w:rsid w:val="005D0A60"/>
    <w:rsid w:val="005D1ECC"/>
    <w:rsid w:val="008D6A37"/>
    <w:rsid w:val="00A0732C"/>
    <w:rsid w:val="00A7635B"/>
    <w:rsid w:val="00BD77C9"/>
    <w:rsid w:val="00C9415C"/>
    <w:rsid w:val="00D7591B"/>
    <w:rsid w:val="00F312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26B9"/>
  <w15:docId w15:val="{6735CFF4-B419-E146-AD40-9483DC43C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Book Antiqua" w:eastAsia="Book Antiqua" w:hAnsi="Book Antiqua" w:cs="Book Antiqua"/>
      <w:outline w:val="0"/>
      <w:color w:val="5E5E5E"/>
      <w:sz w:val="22"/>
      <w:szCs w:val="22"/>
      <w:u w:val="single" w:color="5E5E5E"/>
      <w:lang w:val="it-IT"/>
    </w:rPr>
  </w:style>
  <w:style w:type="paragraph" w:customStyle="1" w:styleId="Corpo">
    <w:name w:val="Corpo"/>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8D6A37"/>
    <w:pPr>
      <w:tabs>
        <w:tab w:val="center" w:pos="4819"/>
        <w:tab w:val="right" w:pos="9638"/>
      </w:tabs>
    </w:pPr>
  </w:style>
  <w:style w:type="character" w:customStyle="1" w:styleId="IntestazioneCarattere">
    <w:name w:val="Intestazione Carattere"/>
    <w:basedOn w:val="Carpredefinitoparagrafo"/>
    <w:link w:val="Intestazione"/>
    <w:uiPriority w:val="99"/>
    <w:rsid w:val="008D6A37"/>
    <w:rPr>
      <w:lang w:val="en-US" w:eastAsia="en-US"/>
    </w:rPr>
  </w:style>
  <w:style w:type="paragraph" w:styleId="Pidipagina">
    <w:name w:val="footer"/>
    <w:basedOn w:val="Normale"/>
    <w:link w:val="PidipaginaCarattere"/>
    <w:uiPriority w:val="99"/>
    <w:unhideWhenUsed/>
    <w:rsid w:val="008D6A37"/>
    <w:pPr>
      <w:tabs>
        <w:tab w:val="center" w:pos="4819"/>
        <w:tab w:val="right" w:pos="9638"/>
      </w:tabs>
    </w:pPr>
  </w:style>
  <w:style w:type="character" w:customStyle="1" w:styleId="PidipaginaCarattere">
    <w:name w:val="Piè di pagina Carattere"/>
    <w:basedOn w:val="Carpredefinitoparagrafo"/>
    <w:link w:val="Pidipagina"/>
    <w:uiPriority w:val="99"/>
    <w:rsid w:val="008D6A37"/>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info@galleriacantor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X6z2n6RNjddWg3tmi+u0S2cKPw==">CgMxLjA4AHIhMUctV1NFa1o4SDN0b1p5TzhONW9oWFNCQXFXOHNGOWpY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Pages>
  <Words>1049</Words>
  <Characters>5983</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Pietro Cantore</cp:lastModifiedBy>
  <cp:revision>4</cp:revision>
  <cp:lastPrinted>2024-12-13T10:01:00Z</cp:lastPrinted>
  <dcterms:created xsi:type="dcterms:W3CDTF">2024-12-13T09:52:00Z</dcterms:created>
  <dcterms:modified xsi:type="dcterms:W3CDTF">2024-12-20T08:56:00Z</dcterms:modified>
</cp:coreProperties>
</file>